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6" w:rsidRDefault="00FC15C3">
      <w:pPr>
        <w:pStyle w:val="30"/>
        <w:shd w:val="clear" w:color="auto" w:fill="auto"/>
        <w:spacing w:after="273"/>
      </w:pPr>
      <w:r>
        <w:t>Администрация сельского поселения Пушной</w:t>
      </w:r>
      <w:r>
        <w:br/>
        <w:t>Кольского района Мурманской области</w:t>
      </w:r>
    </w:p>
    <w:p w:rsidR="00626776" w:rsidRDefault="00FC15C3">
      <w:pPr>
        <w:pStyle w:val="30"/>
        <w:shd w:val="clear" w:color="auto" w:fill="auto"/>
        <w:spacing w:after="267" w:line="280" w:lineRule="exact"/>
      </w:pPr>
      <w:r>
        <w:rPr>
          <w:rStyle w:val="33pt"/>
          <w:b/>
          <w:bCs/>
        </w:rPr>
        <w:t>ПОСТАНОВЛЕНИЕ</w:t>
      </w:r>
    </w:p>
    <w:p w:rsidR="00626776" w:rsidRDefault="00FC15C3">
      <w:pPr>
        <w:pStyle w:val="30"/>
        <w:shd w:val="clear" w:color="auto" w:fill="auto"/>
        <w:tabs>
          <w:tab w:val="left" w:pos="3798"/>
          <w:tab w:val="left" w:pos="8018"/>
        </w:tabs>
        <w:spacing w:after="563" w:line="280" w:lineRule="exact"/>
        <w:ind w:firstLine="760"/>
        <w:jc w:val="both"/>
      </w:pPr>
      <w:r>
        <w:t>от 09.01.2024</w:t>
      </w:r>
      <w:r>
        <w:tab/>
        <w:t>с.п. Пушной</w:t>
      </w:r>
      <w:r>
        <w:tab/>
        <w:t>№05</w:t>
      </w:r>
    </w:p>
    <w:p w:rsidR="00626776" w:rsidRDefault="00FC15C3">
      <w:pPr>
        <w:pStyle w:val="40"/>
        <w:shd w:val="clear" w:color="auto" w:fill="auto"/>
        <w:spacing w:before="0"/>
        <w:ind w:left="160" w:firstLine="600"/>
      </w:pPr>
      <w:r>
        <w:t xml:space="preserve">О </w:t>
      </w:r>
      <w:r>
        <w:rPr>
          <w:rStyle w:val="41"/>
          <w:b/>
          <w:bCs/>
        </w:rPr>
        <w:t xml:space="preserve">внесении изменений в постановление администрации сельского поселения Пушной от 11.01.2022 № 12 «Об утверждении Примерного положения </w:t>
      </w:r>
      <w:r>
        <w:rPr>
          <w:rStyle w:val="41"/>
          <w:b/>
          <w:bCs/>
        </w:rPr>
        <w:t>об оплате труда работников муниципальных бюджетных, казенных учреждений финансируемых из бюджета муниципального образования сельское поселение Пушной Кольского района Мурманской области ( с изменениями от 17.10.2022 № 58, от 16.10.2023 № 66, от</w:t>
      </w:r>
    </w:p>
    <w:p w:rsidR="00626776" w:rsidRDefault="00FC15C3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  <w:b/>
          <w:bCs/>
        </w:rPr>
        <w:t xml:space="preserve">01.11.2023 </w:t>
      </w:r>
      <w:r>
        <w:rPr>
          <w:rStyle w:val="11"/>
          <w:b/>
          <w:bCs/>
        </w:rPr>
        <w:t>№69/2)</w:t>
      </w:r>
      <w:bookmarkEnd w:id="0"/>
    </w:p>
    <w:p w:rsidR="00626776" w:rsidRDefault="00FC15C3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 соответствии с постановлениями Правительства Мурманской области от 27.12.202 № 1027-ПП «О повышении заработной платы работникам государственных областных бюджетных, автономных и казенных учреждений в 2024 году», администрации сельского поселения П</w:t>
      </w:r>
      <w:r>
        <w:rPr>
          <w:rStyle w:val="21"/>
        </w:rPr>
        <w:t xml:space="preserve">ушной Кольского района Мурманской области № 01 от 09.01.2024 года « О повышении заработной платы работникам муниципальных бюджетных, казенных учреждений сельского поселения Пушной Кольского района Мурманской области в 2024 году», администрация </w:t>
      </w:r>
      <w:r>
        <w:rPr>
          <w:rStyle w:val="22"/>
        </w:rPr>
        <w:t>постановляет</w:t>
      </w:r>
      <w:r>
        <w:rPr>
          <w:rStyle w:val="22"/>
        </w:rPr>
        <w:t>:</w:t>
      </w:r>
    </w:p>
    <w:p w:rsidR="00626776" w:rsidRDefault="00FC15C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60"/>
      </w:pPr>
      <w:r>
        <w:rPr>
          <w:rStyle w:val="21"/>
        </w:rPr>
        <w:t>Внести в Примерное положение об оплате труда работников муниципальных бюджетных, казенных учреждений финансируемых из бюджета муниципального образования сельское поселение Пушной Кольского района Мурманской области, утвержденное постановлением администра</w:t>
      </w:r>
      <w:r>
        <w:rPr>
          <w:rStyle w:val="21"/>
        </w:rPr>
        <w:t>ции сельского поселения Пушной Кольского района Мурманской области от 11.01.2022 № 12 ( с изменениями от 17.10.2022 № 58, от 16.10.2023 № 66, от 01.11.2023 № 69/2 ) следующие изменения:</w:t>
      </w:r>
    </w:p>
    <w:p w:rsidR="00626776" w:rsidRDefault="00FC15C3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1. Приложения № 1, 2 к Примерному положению изложить в редакции соглас</w:t>
      </w:r>
      <w:r>
        <w:rPr>
          <w:rStyle w:val="21"/>
        </w:rPr>
        <w:t>но приложению к настоящему постановлению.</w:t>
      </w:r>
    </w:p>
    <w:p w:rsidR="00626776" w:rsidRDefault="00FC15C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60"/>
      </w:pPr>
      <w:r>
        <w:rPr>
          <w:rStyle w:val="21"/>
        </w:rPr>
        <w:t xml:space="preserve">Руководителям муниципальных учреждений, главным распорядителем средств бюджета которых является администрация сельского поселения Пушной, привести локальные нормативные правовые акты по оплате труда в соответствие </w:t>
      </w:r>
      <w:r>
        <w:rPr>
          <w:rStyle w:val="21"/>
        </w:rPr>
        <w:t>с настоящим постановлением.</w:t>
      </w:r>
    </w:p>
    <w:p w:rsidR="00626776" w:rsidRDefault="00FC15C3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60"/>
      </w:pPr>
      <w:r>
        <w:rPr>
          <w:rStyle w:val="21"/>
        </w:rPr>
        <w:t>Настоящее постановление вступает в силу с 1 января 2024 года.</w:t>
      </w:r>
    </w:p>
    <w:p w:rsidR="00626776" w:rsidRDefault="00FC15C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/>
        <w:ind w:firstLine="760"/>
      </w:pPr>
      <w:r>
        <w:rPr>
          <w:rStyle w:val="21"/>
        </w:rPr>
        <w:t>Настоящее постановление обнародовать в установленном порядке.</w:t>
      </w:r>
    </w:p>
    <w:p w:rsidR="00626776" w:rsidRDefault="00FC15C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817"/>
        <w:ind w:firstLine="760"/>
      </w:pPr>
      <w:r>
        <w:rPr>
          <w:rStyle w:val="21"/>
        </w:rPr>
        <w:t>Контроль за исполнением настоящего постановления оставляю за собой.</w:t>
      </w:r>
    </w:p>
    <w:p w:rsidR="00626776" w:rsidRDefault="0075649B" w:rsidP="0075649B">
      <w:pPr>
        <w:pStyle w:val="20"/>
        <w:shd w:val="clear" w:color="auto" w:fill="auto"/>
        <w:spacing w:before="0" w:line="302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171450</wp:posOffset>
                </wp:positionV>
                <wp:extent cx="743585" cy="152400"/>
                <wp:effectExtent l="0" t="0" r="1270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76" w:rsidRDefault="00FC15C3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</w:rPr>
                              <w:t>В.В.Исаев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13.5pt;width:58.55pt;height:12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ZJ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" filled="f" stroked="f">
                <v:textbox style="mso-fit-shape-to-text:t" inset="0,0,0,0">
                  <w:txbxContent>
                    <w:p w:rsidR="00626776" w:rsidRDefault="00FC15C3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</w:rPr>
                        <w:t>В.В.Исаев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C15C3">
        <w:rPr>
          <w:rStyle w:val="21"/>
        </w:rPr>
        <w:t xml:space="preserve">Глава сельского </w:t>
      </w:r>
      <w:r w:rsidR="00FC15C3">
        <w:rPr>
          <w:rStyle w:val="21"/>
        </w:rPr>
        <w:t>поселения Пушной</w:t>
      </w:r>
      <w:r w:rsidR="00FC15C3">
        <w:rPr>
          <w:rStyle w:val="21"/>
        </w:rPr>
        <w:br/>
        <w:t>Кольского района Мурманской обла!</w:t>
      </w:r>
      <w:r w:rsidR="00FC15C3">
        <w:br w:type="page"/>
      </w:r>
    </w:p>
    <w:p w:rsidR="00626776" w:rsidRDefault="00FC15C3">
      <w:pPr>
        <w:pStyle w:val="50"/>
        <w:shd w:val="clear" w:color="auto" w:fill="auto"/>
        <w:spacing w:after="446"/>
        <w:ind w:left="6680"/>
      </w:pPr>
      <w:r>
        <w:rPr>
          <w:rStyle w:val="51"/>
          <w:b/>
          <w:bCs/>
        </w:rPr>
        <w:lastRenderedPageBreak/>
        <w:t>Приложение к постановлению администрации с.п. Пушной Кольского района от 09.01.2024 №05</w:t>
      </w:r>
    </w:p>
    <w:p w:rsidR="00626776" w:rsidRDefault="00FC15C3">
      <w:pPr>
        <w:pStyle w:val="20"/>
        <w:shd w:val="clear" w:color="auto" w:fill="auto"/>
        <w:spacing w:before="0" w:after="476" w:line="269" w:lineRule="exact"/>
        <w:ind w:left="6900" w:firstLine="900"/>
        <w:jc w:val="left"/>
      </w:pPr>
      <w:r>
        <w:rPr>
          <w:rStyle w:val="21"/>
        </w:rPr>
        <w:t>Приложение № 1 к Примерному положению</w:t>
      </w:r>
    </w:p>
    <w:p w:rsidR="00626776" w:rsidRDefault="00FC15C3">
      <w:pPr>
        <w:pStyle w:val="40"/>
        <w:shd w:val="clear" w:color="auto" w:fill="auto"/>
        <w:spacing w:before="0"/>
        <w:ind w:left="80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Минимальные размеры окладов работников муниципальных бюджетных, казенных</w:t>
      </w:r>
      <w:r>
        <w:rPr>
          <w:rStyle w:val="41"/>
          <w:b/>
          <w:bCs/>
        </w:rPr>
        <w:br/>
      </w:r>
      <w:r>
        <w:rPr>
          <w:rStyle w:val="41"/>
          <w:b/>
          <w:bCs/>
        </w:rPr>
        <w:t>учреждений, финансируемых из бюджета муниципального образования сельское</w:t>
      </w:r>
      <w:r>
        <w:rPr>
          <w:rStyle w:val="41"/>
          <w:b/>
          <w:bCs/>
        </w:rPr>
        <w:br/>
        <w:t>поселение Пушной Кольского района, осуществляющих профессиональную</w:t>
      </w:r>
      <w:r>
        <w:rPr>
          <w:rStyle w:val="41"/>
          <w:b/>
          <w:bCs/>
        </w:rPr>
        <w:br/>
        <w:t>деятельность по общеотраслевым должностям служащих по профессиональным</w:t>
      </w:r>
      <w:r>
        <w:rPr>
          <w:rStyle w:val="41"/>
          <w:b/>
          <w:bCs/>
        </w:rPr>
        <w:br/>
        <w:t>квалификационным группам на 01.01.2024 г.</w:t>
      </w:r>
    </w:p>
    <w:p w:rsidR="0075649B" w:rsidRDefault="0075649B">
      <w:pPr>
        <w:pStyle w:val="40"/>
        <w:shd w:val="clear" w:color="auto" w:fill="auto"/>
        <w:spacing w:before="0"/>
        <w:ind w:left="80"/>
        <w:jc w:val="center"/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5222"/>
        <w:gridCol w:w="1829"/>
      </w:tblGrid>
      <w:tr w:rsidR="006267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120" w:line="240" w:lineRule="exact"/>
              <w:ind w:left="300"/>
              <w:jc w:val="left"/>
            </w:pPr>
            <w:r>
              <w:rPr>
                <w:rStyle w:val="23"/>
              </w:rPr>
              <w:t>Ква</w:t>
            </w:r>
            <w:r>
              <w:rPr>
                <w:rStyle w:val="23"/>
              </w:rPr>
              <w:t>лификационные</w:t>
            </w:r>
          </w:p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уровни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Должности, отнесенные к квалификационным уровням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Минимальный размер оклада (в рублях)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62677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5"/>
              </w:rPr>
              <w:t>1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Делопроизводитель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3 972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 xml:space="preserve">2 </w:t>
            </w:r>
            <w:r>
              <w:rPr>
                <w:rStyle w:val="25"/>
              </w:rPr>
              <w:t>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4 384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 xml:space="preserve">Профессиональная квалификационная группа «Общеотраслевые должности служащих третьего </w:t>
            </w:r>
            <w:r>
              <w:rPr>
                <w:rStyle w:val="23"/>
              </w:rPr>
              <w:t>уровня»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626776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1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Бухгалтер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7967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2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8203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3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 служащих первого</w:t>
            </w:r>
            <w:r>
              <w:rPr>
                <w:rStyle w:val="25"/>
              </w:rPr>
              <w:t xml:space="preserve">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8905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4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9962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5"/>
              </w:rPr>
              <w:t>5 квалификационный уровень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Заместитель главного бухгалтера, главный специалист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10897</w:t>
            </w:r>
          </w:p>
        </w:tc>
      </w:tr>
    </w:tbl>
    <w:p w:rsidR="00626776" w:rsidRDefault="00626776">
      <w:pPr>
        <w:framePr w:w="9739" w:wrap="notBeside" w:vAnchor="text" w:hAnchor="text" w:xAlign="center" w:y="1"/>
        <w:rPr>
          <w:sz w:val="2"/>
          <w:szCs w:val="2"/>
        </w:rPr>
      </w:pPr>
    </w:p>
    <w:p w:rsidR="00626776" w:rsidRDefault="00626776">
      <w:pPr>
        <w:rPr>
          <w:sz w:val="2"/>
          <w:szCs w:val="2"/>
        </w:rPr>
      </w:pPr>
    </w:p>
    <w:p w:rsidR="00626776" w:rsidRDefault="00FC15C3">
      <w:pPr>
        <w:pStyle w:val="20"/>
        <w:shd w:val="clear" w:color="auto" w:fill="auto"/>
        <w:spacing w:before="189"/>
        <w:ind w:firstLine="720"/>
      </w:pPr>
      <w:r>
        <w:rPr>
          <w:rStyle w:val="21"/>
        </w:rPr>
        <w:t>Примечание:</w:t>
      </w:r>
    </w:p>
    <w:p w:rsidR="00626776" w:rsidRDefault="00FC15C3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 xml:space="preserve">1. Минимальный размер оклада работника устанавливается по соответствующим профессиональным квалификационным группам с учетом требований к </w:t>
      </w:r>
      <w:r>
        <w:rPr>
          <w:rStyle w:val="21"/>
        </w:rPr>
        <w:t>профессиональной подготовке и уровню квалификации, установленных Квалификационным справочником должностей руководителей, специалистов и служащих.</w:t>
      </w:r>
    </w:p>
    <w:p w:rsidR="00626776" w:rsidRDefault="00FC15C3">
      <w:pPr>
        <w:pStyle w:val="20"/>
        <w:shd w:val="clear" w:color="auto" w:fill="auto"/>
        <w:spacing w:before="0"/>
        <w:ind w:firstLine="720"/>
        <w:sectPr w:rsidR="00626776">
          <w:pgSz w:w="11900" w:h="16840"/>
          <w:pgMar w:top="1265" w:right="658" w:bottom="1212" w:left="129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3. Установление минимальных размеров окладов иных должностей работников, отсутствующих в </w:t>
      </w:r>
      <w:r>
        <w:rPr>
          <w:rStyle w:val="21"/>
        </w:rPr>
        <w:t>таблице, осуществляется на основании отнесения к соответствующим</w:t>
      </w:r>
    </w:p>
    <w:p w:rsidR="00626776" w:rsidRDefault="00FC15C3">
      <w:pPr>
        <w:pStyle w:val="20"/>
        <w:shd w:val="clear" w:color="auto" w:fill="auto"/>
        <w:spacing w:before="0" w:line="269" w:lineRule="exact"/>
        <w:ind w:right="300"/>
      </w:pPr>
      <w:r>
        <w:rPr>
          <w:rStyle w:val="21"/>
        </w:rPr>
        <w:lastRenderedPageBreak/>
        <w:t>профессиональным квалификационным группам, утвержденным приказом Минздравсоцразвития РФ от 29 мая 2008 г. № 247н «Об утверждении профессиональных квалификационных групп общеотраслевых должнос</w:t>
      </w:r>
      <w:r>
        <w:rPr>
          <w:rStyle w:val="21"/>
        </w:rPr>
        <w:t>тей руководителей, специалистов и служащих».</w:t>
      </w:r>
    </w:p>
    <w:p w:rsidR="00626776" w:rsidRDefault="00FC15C3">
      <w:pPr>
        <w:pStyle w:val="20"/>
        <w:shd w:val="clear" w:color="auto" w:fill="auto"/>
        <w:spacing w:before="0" w:after="1485" w:line="269" w:lineRule="exact"/>
        <w:ind w:right="300" w:firstLine="740"/>
      </w:pPr>
      <w:r>
        <w:rPr>
          <w:rStyle w:val="21"/>
        </w:rPr>
        <w:t xml:space="preserve">4. Установление минимальных размеров окладов работникам, работающих в муниципальных бюджетных и казенных учреждениях, расположенных в сельских населенных пунктах Кольского района, и имеющих в соответствии с </w:t>
      </w:r>
      <w:r>
        <w:rPr>
          <w:rStyle w:val="21"/>
        </w:rPr>
        <w:t>Перечнем должностей специалистов, утверждаемом Правительством Мурманской области, право па установление повышенных окладов, осуществляется с повышающим коэффициентом 1,25.</w:t>
      </w:r>
    </w:p>
    <w:p w:rsidR="00626776" w:rsidRDefault="00FC15C3">
      <w:pPr>
        <w:pStyle w:val="50"/>
        <w:shd w:val="clear" w:color="auto" w:fill="auto"/>
        <w:spacing w:after="312" w:line="288" w:lineRule="exact"/>
        <w:ind w:left="7180" w:right="300"/>
        <w:jc w:val="right"/>
      </w:pPr>
      <w:r>
        <w:rPr>
          <w:rStyle w:val="51"/>
          <w:b/>
          <w:bCs/>
        </w:rPr>
        <w:t>Приложение № 2 к Примерному положению</w:t>
      </w:r>
    </w:p>
    <w:p w:rsidR="00626776" w:rsidRDefault="00FC15C3">
      <w:pPr>
        <w:pStyle w:val="10"/>
        <w:keepNext/>
        <w:keepLines/>
        <w:shd w:val="clear" w:color="auto" w:fill="auto"/>
        <w:spacing w:after="0"/>
        <w:ind w:left="220"/>
      </w:pPr>
      <w:bookmarkStart w:id="2" w:name="bookmark1"/>
      <w:r>
        <w:t>Минимальные размеры окладов по должностям</w:t>
      </w:r>
      <w:r>
        <w:br/>
        <w:t>рабо</w:t>
      </w:r>
      <w:r>
        <w:t>тников культуры, искусства и кинематографии</w:t>
      </w:r>
      <w:bookmarkEnd w:id="2"/>
    </w:p>
    <w:p w:rsidR="00626776" w:rsidRDefault="00FC15C3">
      <w:pPr>
        <w:pStyle w:val="10"/>
        <w:keepNext/>
        <w:keepLines/>
        <w:shd w:val="clear" w:color="auto" w:fill="auto"/>
        <w:spacing w:after="0"/>
        <w:ind w:left="220"/>
      </w:pPr>
      <w:bookmarkStart w:id="3" w:name="bookmark2"/>
      <w:r>
        <w:t>на 01.01.2024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2290"/>
        <w:gridCol w:w="4901"/>
        <w:gridCol w:w="1646"/>
      </w:tblGrid>
      <w:tr w:rsidR="0062677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6"/>
              </w:rPr>
              <w:t>N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групп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Профессиональная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квалификационная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группа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Должности, отнесенные к квалификационной группе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Минимальн ый размер должностног о оклада (рублей)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 xml:space="preserve">Должности работников культуры, искусства </w:t>
            </w:r>
            <w:r>
              <w:rPr>
                <w:rStyle w:val="25"/>
              </w:rPr>
              <w:t>среднего звена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Руководитель кружка, культорганизатор;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12424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5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работников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культуры,</w:t>
            </w:r>
          </w:p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искусства ведущего звена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Методист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12743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5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>Должности руководящего состава учреждений культуры, искусства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Заместитель директора по творчеству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16059</w:t>
            </w:r>
          </w:p>
        </w:tc>
      </w:tr>
      <w:tr w:rsidR="0062677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5"/>
              </w:rPr>
              <w:t xml:space="preserve">Должности </w:t>
            </w:r>
            <w:r>
              <w:rPr>
                <w:rStyle w:val="25"/>
              </w:rPr>
              <w:t>руководящего состава учреждений культуры, искусства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Художественный 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76" w:rsidRDefault="00FC15C3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14338</w:t>
            </w:r>
          </w:p>
        </w:tc>
      </w:tr>
    </w:tbl>
    <w:p w:rsidR="00626776" w:rsidRDefault="00626776">
      <w:pPr>
        <w:framePr w:w="9878" w:wrap="notBeside" w:vAnchor="text" w:hAnchor="text" w:xAlign="center" w:y="1"/>
        <w:rPr>
          <w:sz w:val="2"/>
          <w:szCs w:val="2"/>
        </w:rPr>
      </w:pPr>
    </w:p>
    <w:p w:rsidR="00626776" w:rsidRDefault="00626776">
      <w:pPr>
        <w:rPr>
          <w:sz w:val="2"/>
          <w:szCs w:val="2"/>
        </w:rPr>
      </w:pPr>
    </w:p>
    <w:p w:rsidR="00626776" w:rsidRDefault="00626776">
      <w:pPr>
        <w:rPr>
          <w:sz w:val="2"/>
          <w:szCs w:val="2"/>
        </w:rPr>
      </w:pPr>
    </w:p>
    <w:sectPr w:rsidR="00626776">
      <w:headerReference w:type="default" r:id="rId8"/>
      <w:pgSz w:w="11900" w:h="16840"/>
      <w:pgMar w:top="1265" w:right="658" w:bottom="1212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3" w:rsidRDefault="00FC15C3">
      <w:r>
        <w:separator/>
      </w:r>
    </w:p>
  </w:endnote>
  <w:endnote w:type="continuationSeparator" w:id="0">
    <w:p w:rsidR="00FC15C3" w:rsidRDefault="00F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3" w:rsidRDefault="00FC15C3"/>
  </w:footnote>
  <w:footnote w:type="continuationSeparator" w:id="0">
    <w:p w:rsidR="00FC15C3" w:rsidRDefault="00FC15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76" w:rsidRDefault="007564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461010</wp:posOffset>
              </wp:positionV>
              <wp:extent cx="67310" cy="15303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776" w:rsidRDefault="00FC15C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6pt;margin-top:36.3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" filled="f" stroked="f">
              <v:textbox style="mso-fit-shape-to-text:t" inset="0,0,0,0">
                <w:txbxContent>
                  <w:p w:rsidR="00626776" w:rsidRDefault="00FC15C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7DE"/>
    <w:multiLevelType w:val="multilevel"/>
    <w:tmpl w:val="DA68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6"/>
    <w:rsid w:val="00626776"/>
    <w:rsid w:val="0075649B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2024-03-22T10:29:00Z</dcterms:created>
  <dcterms:modified xsi:type="dcterms:W3CDTF">2024-03-22T10:32:00Z</dcterms:modified>
</cp:coreProperties>
</file>